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210"/>
        <w:gridCol w:w="3210"/>
        <w:gridCol w:w="3210"/>
      </w:tblGrid>
      <w:tr>
        <w:tblPrEx>
          <w:shd w:val="clear" w:color="auto" w:fill="auto"/>
        </w:tblPrEx>
        <w:trPr>
          <w:trHeight w:val="295" w:hRule="atLeast"/>
        </w:trPr>
        <w:tc>
          <w:tcPr>
            <w:tcW w:type="dxa" w:w="3210"/>
            <w:vMerge w:val="restart"/>
            <w:tcBorders>
              <w:top w:val="single" w:color="feffff" w:sz="2" w:space="0" w:shadow="0" w:frame="0"/>
              <w:left w:val="single" w:color="feffff" w:sz="2" w:space="0" w:shadow="0" w:frame="0"/>
              <w:bottom w:val="single" w:color="feffff" w:sz="2" w:space="0" w:shadow="0" w:frame="0"/>
              <w:right w:val="single" w:color="feffff" w:sz="2" w:space="0" w:shadow="0" w:frame="0"/>
            </w:tcBorders>
            <w:shd w:val="clear" w:color="auto" w:fill="d5d5d5"/>
            <w:tcMar>
              <w:top w:type="dxa" w:w="80"/>
              <w:left w:type="dxa" w:w="80"/>
              <w:bottom w:type="dxa" w:w="80"/>
              <w:right w:type="dxa" w:w="80"/>
            </w:tcMar>
            <w:vAlign w:val="top"/>
          </w:tcPr>
          <w:p>
            <w:pPr>
              <w:pStyle w:val="Domyślne"/>
              <w:suppressAutoHyphens w:val="1"/>
              <w:spacing w:before="0" w:line="240" w:lineRule="auto"/>
            </w:pPr>
            <w:r>
              <w:rPr>
                <w:rFonts w:ascii="Verdana" w:hAnsi="Verdana"/>
                <w:sz w:val="22"/>
                <w:szCs w:val="22"/>
                <w:rtl w:val="0"/>
              </w:rPr>
              <w:t>Confirmation of receipt (DSSS)</w:t>
            </w:r>
          </w:p>
        </w:tc>
        <w:tc>
          <w:tcPr>
            <w:tcW w:type="dxa" w:w="6420"/>
            <w:gridSpan w:val="2"/>
            <w:tcBorders>
              <w:top w:val="single" w:color="000000" w:sz="2" w:space="0" w:shadow="0" w:frame="0"/>
              <w:left w:val="single" w:color="feffff"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Styl tabeli 2"/>
            </w:pPr>
            <w:r>
              <w:rPr>
                <w:rFonts w:ascii="Verdana" w:hAnsi="Verdana"/>
                <w:sz w:val="22"/>
                <w:szCs w:val="22"/>
                <w:rtl w:val="0"/>
              </w:rPr>
              <w:t>White section to be completed by the student</w:t>
            </w:r>
          </w:p>
        </w:tc>
      </w:tr>
      <w:tr>
        <w:tblPrEx>
          <w:shd w:val="clear" w:color="auto" w:fill="auto"/>
        </w:tblPrEx>
        <w:trPr>
          <w:trHeight w:val="295" w:hRule="atLeast"/>
        </w:trPr>
        <w:tc>
          <w:tcPr>
            <w:tcW w:type="dxa" w:w="3210"/>
            <w:vMerge w:val="continue"/>
            <w:tcBorders>
              <w:top w:val="single" w:color="feffff" w:sz="2" w:space="0" w:shadow="0" w:frame="0"/>
              <w:left w:val="single" w:color="feffff" w:sz="2" w:space="0" w:shadow="0" w:frame="0"/>
              <w:bottom w:val="single" w:color="feffff" w:sz="2" w:space="0" w:shadow="0" w:frame="0"/>
              <w:right w:val="single" w:color="feffff" w:sz="2" w:space="0" w:shadow="0" w:frame="0"/>
            </w:tcBorders>
            <w:shd w:val="clear" w:color="auto" w:fill="d5d5d5"/>
          </w:tcPr>
          <w:p/>
        </w:tc>
        <w:tc>
          <w:tcPr>
            <w:tcW w:type="dxa" w:w="6420"/>
            <w:gridSpan w:val="2"/>
            <w:tcBorders>
              <w:top w:val="single" w:color="000000" w:sz="2" w:space="0" w:shadow="0" w:frame="0"/>
              <w:left w:val="single" w:color="feffff" w:sz="2" w:space="0" w:shadow="0" w:frame="0"/>
              <w:bottom w:val="single" w:color="000000" w:sz="2" w:space="0" w:shadow="0" w:frame="0"/>
              <w:right w:val="single" w:color="000000" w:sz="2" w:space="0" w:shadow="0" w:frame="0"/>
            </w:tcBorders>
            <w:shd w:val="clear" w:color="auto" w:fill="eaeaea"/>
            <w:tcMar>
              <w:top w:type="dxa" w:w="80"/>
              <w:left w:type="dxa" w:w="80"/>
              <w:bottom w:type="dxa" w:w="80"/>
              <w:right w:type="dxa" w:w="80"/>
            </w:tcMar>
            <w:vAlign w:val="top"/>
          </w:tcPr>
          <w:p>
            <w:pPr>
              <w:pStyle w:val="Domyślne"/>
              <w:suppressAutoHyphens w:val="1"/>
              <w:spacing w:before="0" w:line="240" w:lineRule="auto"/>
            </w:pPr>
            <w:r>
              <w:rPr>
                <w:rFonts w:ascii="Verdana" w:hAnsi="Verdana"/>
                <w:sz w:val="22"/>
                <w:szCs w:val="22"/>
                <w:rtl w:val="0"/>
              </w:rPr>
              <w:t>Grey section: to be completed by DSSSS staff</w:t>
            </w:r>
          </w:p>
        </w:tc>
      </w:tr>
      <w:tr>
        <w:tblPrEx>
          <w:shd w:val="clear" w:color="auto" w:fill="auto"/>
        </w:tblPrEx>
        <w:trPr>
          <w:trHeight w:val="527" w:hRule="atLeast"/>
        </w:trPr>
        <w:tc>
          <w:tcPr>
            <w:tcW w:type="dxa" w:w="3210"/>
            <w:vMerge w:val="continue"/>
            <w:tcBorders>
              <w:top w:val="single" w:color="feffff" w:sz="2" w:space="0" w:shadow="0" w:frame="0"/>
              <w:left w:val="single" w:color="feffff" w:sz="2" w:space="0" w:shadow="0" w:frame="0"/>
              <w:bottom w:val="single" w:color="feffff" w:sz="2" w:space="0" w:shadow="0" w:frame="0"/>
              <w:right w:val="single" w:color="feffff" w:sz="2" w:space="0" w:shadow="0" w:frame="0"/>
            </w:tcBorders>
            <w:shd w:val="clear" w:color="auto" w:fill="d5d5d5"/>
          </w:tcPr>
          <w:p/>
        </w:tc>
        <w:tc>
          <w:tcPr>
            <w:tcW w:type="dxa" w:w="3210"/>
            <w:tcBorders>
              <w:top w:val="single" w:color="000000" w:sz="2" w:space="0" w:shadow="0" w:frame="0"/>
              <w:left w:val="single" w:color="feffff"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Styl tabeli 2"/>
              <w:numPr>
                <w:ilvl w:val="0"/>
                <w:numId w:val="1"/>
              </w:numPr>
              <w:rPr>
                <w:rFonts w:ascii="Verdana" w:hAnsi="Verdana"/>
                <w:sz w:val="22"/>
                <w:szCs w:val="22"/>
              </w:rPr>
            </w:pPr>
            <w:r>
              <w:rPr>
                <w:rFonts w:ascii="Verdana" w:hAnsi="Verdana"/>
                <w:sz w:val="22"/>
                <w:szCs w:val="22"/>
                <w:rtl w:val="0"/>
              </w:rPr>
              <w:t>Mark the appropriate field with an X</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Styl tabeli 2"/>
            </w:pPr>
            <w:r>
              <w:rPr>
                <w:rFonts w:ascii="Verdana" w:hAnsi="Verdana"/>
                <w:sz w:val="22"/>
                <w:szCs w:val="22"/>
                <w:rtl w:val="0"/>
              </w:rPr>
              <w:t>* Strike out where inapplicable.</w:t>
            </w:r>
            <w:r>
              <w:rPr>
                <w:rFonts w:ascii="Verdana" w:hAnsi="Verdana" w:hint="default"/>
                <w:sz w:val="22"/>
                <w:szCs w:val="22"/>
                <w:rtl w:val="0"/>
              </w:rPr>
              <w:t>”</w:t>
            </w:r>
          </w:p>
        </w:tc>
      </w:tr>
    </w:tbl>
    <w:p>
      <w:pPr>
        <w:pStyle w:val="Treść"/>
        <w:bidi w:val="0"/>
      </w:pPr>
    </w:p>
    <w:p>
      <w:pPr>
        <w:pStyle w:val="Treść"/>
        <w:bidi w:val="0"/>
      </w:pPr>
    </w:p>
    <w:p>
      <w:pPr>
        <w:pStyle w:val="Treść"/>
        <w:bidi w:val="0"/>
      </w:pPr>
    </w:p>
    <w:p>
      <w:pPr>
        <w:pStyle w:val="Domyślne"/>
        <w:suppressAutoHyphens w:val="1"/>
        <w:spacing w:before="0" w:after="240" w:line="240" w:lineRule="auto"/>
        <w:rPr>
          <w:rFonts w:ascii="Verdana" w:cs="Verdana" w:hAnsi="Verdana" w:eastAsia="Verdana"/>
          <w:b w:val="1"/>
          <w:bCs w:val="1"/>
        </w:rPr>
      </w:pPr>
      <w:r>
        <w:rPr>
          <w:rFonts w:ascii="Verdana" w:hAnsi="Verdana"/>
          <w:b w:val="1"/>
          <w:bCs w:val="1"/>
          <w:rtl w:val="0"/>
          <w:lang w:val="en-US"/>
        </w:rPr>
        <w:t xml:space="preserve">Appeal to the Scholarship Appeals Committee </w:t>
      </w:r>
      <w:r>
        <w:rPr>
          <w:rFonts w:ascii="Verdana" w:hAnsi="Verdana" w:hint="default"/>
          <w:b w:val="1"/>
          <w:bCs w:val="1"/>
          <w:rtl w:val="0"/>
        </w:rPr>
        <w:t xml:space="preserve">– </w:t>
      </w:r>
      <w:r>
        <w:rPr>
          <w:rFonts w:ascii="Verdana" w:hAnsi="Verdana"/>
          <w:b w:val="1"/>
          <w:bCs w:val="1"/>
          <w:rtl w:val="0"/>
          <w:lang w:val="en-US"/>
        </w:rPr>
        <w:t>Winter/Summer Semester 2025/2026 Academic Year</w:t>
      </w:r>
    </w:p>
    <w:p>
      <w:pPr>
        <w:pStyle w:val="Domyślne"/>
        <w:suppressAutoHyphens w:val="1"/>
        <w:spacing w:before="0" w:after="240" w:line="240" w:lineRule="auto"/>
        <w:rPr>
          <w:rFonts w:ascii="Verdana" w:cs="Verdana" w:hAnsi="Verdana" w:eastAsia="Verdana"/>
          <w:b w:val="1"/>
          <w:bCs w:val="1"/>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210"/>
        <w:gridCol w:w="3210"/>
        <w:gridCol w:w="3210"/>
      </w:tblGrid>
      <w:tr>
        <w:tblPrEx>
          <w:shd w:val="clear" w:color="auto" w:fill="auto"/>
        </w:tblPrEx>
        <w:trPr>
          <w:trHeight w:val="307" w:hRule="atLeast"/>
        </w:trPr>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Styl tabeli 2"/>
            </w:pPr>
            <w:r>
              <w:rPr>
                <w:rFonts w:ascii="Verdana" w:hAnsi="Verdana"/>
                <w:sz w:val="24"/>
                <w:szCs w:val="24"/>
                <w:rtl w:val="0"/>
              </w:rPr>
              <w:t>Student</w:t>
            </w:r>
            <w:r>
              <w:rPr>
                <w:rFonts w:ascii="Verdana" w:hAnsi="Verdana" w:hint="default"/>
                <w:sz w:val="24"/>
                <w:szCs w:val="24"/>
                <w:rtl w:val="0"/>
              </w:rPr>
              <w:t>’</w:t>
            </w:r>
            <w:r>
              <w:rPr>
                <w:rFonts w:ascii="Verdana" w:hAnsi="Verdana"/>
                <w:sz w:val="24"/>
                <w:szCs w:val="24"/>
                <w:rtl w:val="0"/>
              </w:rPr>
              <w:t>s surname</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Styl tabeli 2"/>
            </w:pPr>
            <w:r>
              <w:rPr>
                <w:rFonts w:ascii="Verdana" w:hAnsi="Verdana"/>
                <w:sz w:val="24"/>
                <w:szCs w:val="24"/>
                <w:rtl w:val="0"/>
              </w:rPr>
              <w:t>Student</w:t>
            </w:r>
            <w:r>
              <w:rPr>
                <w:rFonts w:ascii="Verdana" w:hAnsi="Verdana" w:hint="default"/>
                <w:sz w:val="24"/>
                <w:szCs w:val="24"/>
                <w:rtl w:val="0"/>
              </w:rPr>
              <w:t>’</w:t>
            </w:r>
            <w:r>
              <w:rPr>
                <w:rFonts w:ascii="Verdana" w:hAnsi="Verdana"/>
                <w:sz w:val="24"/>
                <w:szCs w:val="24"/>
                <w:rtl w:val="0"/>
              </w:rPr>
              <w:t xml:space="preserve">s names </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Styl tabeli 2"/>
            </w:pPr>
            <w:r>
              <w:rPr>
                <w:rFonts w:ascii="Verdana" w:hAnsi="Verdana"/>
                <w:sz w:val="24"/>
                <w:szCs w:val="24"/>
                <w:rtl w:val="0"/>
              </w:rPr>
              <w:t>Student</w:t>
            </w:r>
            <w:r>
              <w:rPr>
                <w:rFonts w:ascii="Verdana" w:hAnsi="Verdana" w:hint="default"/>
                <w:sz w:val="24"/>
                <w:szCs w:val="24"/>
                <w:rtl w:val="0"/>
              </w:rPr>
              <w:t>’</w:t>
            </w:r>
            <w:r>
              <w:rPr>
                <w:rFonts w:ascii="Verdana" w:hAnsi="Verdana"/>
                <w:sz w:val="24"/>
                <w:szCs w:val="24"/>
                <w:rtl w:val="0"/>
              </w:rPr>
              <w:t>s ID number</w:t>
            </w:r>
          </w:p>
        </w:tc>
      </w:tr>
      <w:tr>
        <w:tblPrEx>
          <w:shd w:val="clear" w:color="auto" w:fill="auto"/>
        </w:tblPrEx>
        <w:trPr>
          <w:trHeight w:val="3907" w:hRule="atLeast"/>
        </w:trPr>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Domyślne"/>
              <w:suppressAutoHyphens w:val="1"/>
              <w:spacing w:before="0" w:line="360" w:lineRule="auto"/>
              <w:rPr>
                <w:rFonts w:ascii="Verdana" w:cs="Verdana" w:hAnsi="Verdana" w:eastAsia="Verdana"/>
                <w:b w:val="0"/>
                <w:bCs w:val="0"/>
              </w:rPr>
            </w:pPr>
            <w:r>
              <w:rPr>
                <w:rFonts w:ascii="Verdana" w:hAnsi="Verdana"/>
                <w:b w:val="1"/>
                <w:bCs w:val="1"/>
                <w:rtl w:val="0"/>
                <w:lang w:val="en-US"/>
              </w:rPr>
              <w:t>Faculty:</w:t>
            </w:r>
          </w:p>
          <w:p>
            <w:pPr>
              <w:pStyle w:val="Domyślne"/>
              <w:suppressAutoHyphens w:val="1"/>
              <w:spacing w:before="0" w:line="360" w:lineRule="auto"/>
              <w:rPr>
                <w:rFonts w:ascii="Verdana" w:cs="Verdana" w:hAnsi="Verdana" w:eastAsia="Verdana"/>
              </w:rPr>
            </w:pPr>
            <w:r>
              <w:rPr>
                <w:rFonts w:ascii="Verdana" w:hAnsi="Verdana" w:hint="default"/>
                <w:rtl w:val="0"/>
              </w:rPr>
              <w:t xml:space="preserve">□ </w:t>
            </w:r>
            <w:r>
              <w:rPr>
                <w:rFonts w:ascii="Verdana" w:hAnsi="Verdana"/>
                <w:rtl w:val="0"/>
                <w:lang w:val="en-US"/>
              </w:rPr>
              <w:t>Faculty of Medicine and Dentistry</w:t>
            </w:r>
          </w:p>
          <w:p>
            <w:pPr>
              <w:pStyle w:val="Domyślne"/>
              <w:suppressAutoHyphens w:val="1"/>
              <w:spacing w:before="0" w:line="360" w:lineRule="auto"/>
              <w:rPr>
                <w:rFonts w:ascii="Verdana" w:cs="Verdana" w:hAnsi="Verdana" w:eastAsia="Verdana"/>
              </w:rPr>
            </w:pPr>
            <w:r>
              <w:rPr>
                <w:rFonts w:ascii="Verdana" w:hAnsi="Verdana" w:hint="default"/>
                <w:rtl w:val="0"/>
              </w:rPr>
              <w:t xml:space="preserve">□ </w:t>
            </w:r>
            <w:r>
              <w:rPr>
                <w:rFonts w:ascii="Verdana" w:hAnsi="Verdana"/>
                <w:rtl w:val="0"/>
                <w:lang w:val="en-US"/>
              </w:rPr>
              <w:t>Faculty of Medicine</w:t>
            </w:r>
          </w:p>
          <w:p>
            <w:pPr>
              <w:pStyle w:val="Domyślne"/>
              <w:suppressAutoHyphens w:val="1"/>
              <w:spacing w:before="0" w:line="360" w:lineRule="auto"/>
              <w:rPr>
                <w:rFonts w:ascii="Verdana" w:cs="Verdana" w:hAnsi="Verdana" w:eastAsia="Verdana"/>
              </w:rPr>
            </w:pPr>
            <w:r>
              <w:rPr>
                <w:rFonts w:ascii="Verdana" w:hAnsi="Verdana" w:hint="default"/>
                <w:rtl w:val="0"/>
              </w:rPr>
              <w:t xml:space="preserve">□ </w:t>
            </w:r>
            <w:r>
              <w:rPr>
                <w:rFonts w:ascii="Verdana" w:hAnsi="Verdana"/>
                <w:rtl w:val="0"/>
                <w:lang w:val="en-US"/>
              </w:rPr>
              <w:t>Faculty of Medical Sciences</w:t>
            </w:r>
          </w:p>
          <w:p>
            <w:pPr>
              <w:pStyle w:val="Domyślne"/>
              <w:suppressAutoHyphens w:val="1"/>
              <w:spacing w:before="0" w:line="360" w:lineRule="auto"/>
              <w:rPr>
                <w:rFonts w:ascii="Verdana" w:cs="Verdana" w:hAnsi="Verdana" w:eastAsia="Verdana"/>
              </w:rPr>
            </w:pPr>
            <w:r>
              <w:rPr>
                <w:rFonts w:ascii="Verdana" w:hAnsi="Verdana" w:hint="default"/>
                <w:rtl w:val="0"/>
              </w:rPr>
              <w:t xml:space="preserve">□ </w:t>
            </w:r>
            <w:r>
              <w:rPr>
                <w:rFonts w:ascii="Verdana" w:hAnsi="Verdana"/>
                <w:rtl w:val="0"/>
                <w:lang w:val="en-US"/>
              </w:rPr>
              <w:t>Faculty of Health Sciences</w:t>
            </w:r>
          </w:p>
          <w:p>
            <w:pPr>
              <w:pStyle w:val="Domyślne"/>
              <w:suppressAutoHyphens w:val="1"/>
              <w:spacing w:before="0" w:line="360" w:lineRule="auto"/>
            </w:pPr>
            <w:r>
              <w:rPr>
                <w:rFonts w:ascii="Verdana" w:hAnsi="Verdana" w:hint="default"/>
                <w:rtl w:val="0"/>
              </w:rPr>
              <w:t xml:space="preserve">□ </w:t>
            </w:r>
            <w:r>
              <w:rPr>
                <w:rFonts w:ascii="Verdana" w:hAnsi="Verdana"/>
                <w:rtl w:val="0"/>
                <w:lang w:val="en-US"/>
              </w:rPr>
              <w:t>Faculty of Pharmacy</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Domyślne"/>
              <w:suppressAutoHyphens w:val="1"/>
              <w:spacing w:before="0" w:after="240" w:line="360" w:lineRule="auto"/>
            </w:pPr>
            <w:r>
              <w:rPr>
                <w:rFonts w:ascii="Verdana" w:hAnsi="Verdana"/>
                <w:b w:val="1"/>
                <w:bCs w:val="1"/>
                <w:rtl w:val="0"/>
                <w:lang w:val="en-US"/>
              </w:rPr>
              <w:t>Type of program:</w:t>
            </w:r>
            <w:r>
              <w:rPr>
                <w:rFonts w:ascii="Verdana" w:cs="Verdana" w:hAnsi="Verdana" w:eastAsia="Verdana"/>
                <w:rtl w:val="0"/>
              </w:rPr>
              <w:br w:type="textWrapping"/>
              <w:t xml:space="preserve">□ </w:t>
            </w:r>
            <w:r>
              <w:rPr>
                <w:rFonts w:ascii="Verdana" w:hAnsi="Verdana"/>
                <w:rtl w:val="0"/>
                <w:lang w:val="en-US"/>
              </w:rPr>
              <w:t>First-cycle (Bachelor</w:t>
            </w:r>
            <w:r>
              <w:rPr>
                <w:rFonts w:ascii="Verdana" w:hAnsi="Verdana" w:hint="default"/>
                <w:rtl w:val="1"/>
              </w:rPr>
              <w:t>’</w:t>
            </w:r>
            <w:r>
              <w:rPr>
                <w:rFonts w:ascii="Verdana" w:hAnsi="Verdana"/>
                <w:rtl w:val="0"/>
              </w:rPr>
              <w:t>s)</w:t>
            </w:r>
            <w:r>
              <w:rPr>
                <w:rFonts w:ascii="Verdana" w:cs="Verdana" w:hAnsi="Verdana" w:eastAsia="Verdana"/>
                <w:rtl w:val="0"/>
              </w:rPr>
              <w:br w:type="textWrapping"/>
              <w:t xml:space="preserve">□ </w:t>
            </w:r>
            <w:r>
              <w:rPr>
                <w:rFonts w:ascii="Verdana" w:hAnsi="Verdana"/>
                <w:rtl w:val="0"/>
                <w:lang w:val="en-US"/>
              </w:rPr>
              <w:t>Second-cycle (Master</w:t>
            </w:r>
            <w:r>
              <w:rPr>
                <w:rFonts w:ascii="Verdana" w:hAnsi="Verdana" w:hint="default"/>
                <w:rtl w:val="1"/>
              </w:rPr>
              <w:t>’</w:t>
            </w:r>
            <w:r>
              <w:rPr>
                <w:rFonts w:ascii="Verdana" w:hAnsi="Verdana"/>
                <w:rtl w:val="0"/>
              </w:rPr>
              <w:t>s)</w:t>
            </w:r>
            <w:r>
              <w:rPr>
                <w:rFonts w:ascii="Verdana" w:cs="Verdana" w:hAnsi="Verdana" w:eastAsia="Verdana"/>
                <w:rtl w:val="0"/>
              </w:rPr>
              <w:br w:type="textWrapping"/>
              <w:t xml:space="preserve">□ </w:t>
            </w:r>
            <w:r>
              <w:rPr>
                <w:rFonts w:ascii="Verdana" w:hAnsi="Verdana"/>
                <w:rtl w:val="0"/>
                <w:lang w:val="en-US"/>
              </w:rPr>
              <w:t>Long-cycle Master</w:t>
            </w:r>
            <w:r>
              <w:rPr>
                <w:rFonts w:ascii="Verdana" w:hAnsi="Verdana" w:hint="default"/>
                <w:rtl w:val="1"/>
              </w:rPr>
              <w:t>’</w:t>
            </w:r>
            <w:r>
              <w:rPr>
                <w:rFonts w:ascii="Verdana" w:hAnsi="Verdana"/>
                <w:rtl w:val="0"/>
                <w:lang w:val="en-US"/>
              </w:rPr>
              <w:t>s (integrated)</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Domyślne"/>
              <w:suppressAutoHyphens w:val="1"/>
              <w:spacing w:before="0" w:after="240" w:line="360" w:lineRule="auto"/>
            </w:pPr>
            <w:r>
              <w:rPr>
                <w:rFonts w:ascii="Verdana" w:hAnsi="Verdana"/>
                <w:b w:val="1"/>
                <w:bCs w:val="1"/>
                <w:rtl w:val="0"/>
                <w:lang w:val="en-US"/>
              </w:rPr>
              <w:t>Mode of study:</w:t>
            </w:r>
            <w:r>
              <w:rPr>
                <w:rFonts w:ascii="Verdana" w:cs="Verdana" w:hAnsi="Verdana" w:eastAsia="Verdana"/>
                <w:rtl w:val="0"/>
              </w:rPr>
              <w:br w:type="textWrapping"/>
              <w:t xml:space="preserve">□ </w:t>
            </w:r>
            <w:r>
              <w:rPr>
                <w:rFonts w:ascii="Verdana" w:hAnsi="Verdana"/>
                <w:rtl w:val="0"/>
                <w:lang w:val="en-US"/>
              </w:rPr>
              <w:t>Full-time</w:t>
            </w:r>
            <w:r>
              <w:rPr>
                <w:rFonts w:ascii="Verdana" w:cs="Verdana" w:hAnsi="Verdana" w:eastAsia="Verdana"/>
                <w:rtl w:val="0"/>
              </w:rPr>
              <w:br w:type="textWrapping"/>
              <w:t xml:space="preserve">□ </w:t>
            </w:r>
            <w:r>
              <w:rPr>
                <w:rFonts w:ascii="Verdana" w:hAnsi="Verdana"/>
                <w:rtl w:val="0"/>
                <w:lang w:val="en-US"/>
              </w:rPr>
              <w:t xml:space="preserve">Part-time </w:t>
            </w:r>
          </w:p>
        </w:tc>
      </w:tr>
      <w:tr>
        <w:tblPrEx>
          <w:shd w:val="clear" w:color="auto" w:fill="auto"/>
        </w:tblPrEx>
        <w:trPr>
          <w:trHeight w:val="307" w:hRule="atLeast"/>
        </w:trPr>
        <w:tc>
          <w:tcPr>
            <w:tcW w:type="dxa" w:w="6420"/>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Styl tabeli 2"/>
            </w:pPr>
            <w:r>
              <w:rPr>
                <w:rFonts w:ascii="Verdana" w:hAnsi="Verdana"/>
                <w:sz w:val="24"/>
                <w:szCs w:val="24"/>
                <w:rtl w:val="0"/>
              </w:rPr>
              <w:t>Field of study:</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Styl tabeli 2"/>
            </w:pPr>
            <w:r>
              <w:rPr>
                <w:rFonts w:ascii="Verdana" w:hAnsi="Verdana"/>
                <w:sz w:val="24"/>
                <w:szCs w:val="24"/>
                <w:rtl w:val="0"/>
              </w:rPr>
              <w:t>Year of study 2025/2026</w:t>
            </w:r>
          </w:p>
        </w:tc>
      </w:tr>
      <w:tr>
        <w:tblPrEx>
          <w:shd w:val="clear" w:color="auto" w:fill="auto"/>
        </w:tblPrEx>
        <w:trPr>
          <w:trHeight w:val="2707" w:hRule="atLeast"/>
        </w:trPr>
        <w:tc>
          <w:tcPr>
            <w:tcW w:type="dxa" w:w="6420"/>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Styl tabeli 2"/>
            </w:pPr>
            <w:r>
              <w:rPr>
                <w:rFonts w:ascii="Verdana" w:hAnsi="Verdana"/>
                <w:sz w:val="24"/>
                <w:szCs w:val="24"/>
                <w:rtl w:val="0"/>
              </w:rPr>
              <w:t xml:space="preserve">Permanent address: </w:t>
            </w:r>
          </w:p>
          <w:p>
            <w:pPr>
              <w:pStyle w:val="Styl tabeli 2"/>
            </w:pPr>
            <w:r>
              <w:rPr>
                <w:rFonts w:ascii="Verdana" w:hAnsi="Verdana"/>
                <w:sz w:val="24"/>
                <w:szCs w:val="24"/>
                <w:rtl w:val="0"/>
              </w:rPr>
              <w:t>Posta</w:t>
            </w:r>
            <w:r>
              <w:rPr>
                <w:rFonts w:ascii="Verdana" w:hAnsi="Verdana" w:hint="default"/>
                <w:sz w:val="24"/>
                <w:szCs w:val="24"/>
                <w:rtl w:val="0"/>
              </w:rPr>
              <w:t xml:space="preserve">ł </w:t>
            </w:r>
            <w:r>
              <w:rPr>
                <w:rFonts w:ascii="Verdana" w:hAnsi="Verdana"/>
                <w:sz w:val="24"/>
                <w:szCs w:val="24"/>
                <w:rtl w:val="0"/>
              </w:rPr>
              <w:t>code, city/town, street, house/flat number, voivodeship</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Styl tabeli 2"/>
            </w:pPr>
            <w:r>
              <w:rPr>
                <w:rFonts w:ascii="Verdana" w:hAnsi="Verdana"/>
                <w:sz w:val="24"/>
                <w:szCs w:val="24"/>
                <w:rtl w:val="0"/>
              </w:rPr>
              <w:t>Contact telephone number:</w:t>
            </w:r>
          </w:p>
          <w:p>
            <w:pPr>
              <w:pStyle w:val="Styl tabeli 2"/>
            </w:pPr>
            <w:r>
              <w:rPr>
                <w:rFonts w:ascii="Verdana" w:hAnsi="Verdana"/>
                <w:sz w:val="24"/>
                <w:szCs w:val="24"/>
                <w:rtl w:val="0"/>
              </w:rPr>
              <w:t>E-mail address:</w:t>
            </w:r>
          </w:p>
          <w:p>
            <w:pPr>
              <w:pStyle w:val="Styl tabeli 2"/>
            </w:pPr>
          </w:p>
          <w:p>
            <w:pPr>
              <w:pStyle w:val="Styl tabeli 2"/>
            </w:pPr>
          </w:p>
          <w:p>
            <w:pPr>
              <w:pStyle w:val="Styl tabeli 2"/>
            </w:pPr>
          </w:p>
          <w:p>
            <w:pPr>
              <w:pStyle w:val="Styl tabeli 2"/>
            </w:pPr>
          </w:p>
          <w:p>
            <w:pPr>
              <w:pStyle w:val="Styl tabeli 2"/>
            </w:pPr>
          </w:p>
          <w:p>
            <w:pPr>
              <w:pStyle w:val="Styl tabeli 2"/>
            </w:pPr>
          </w:p>
        </w:tc>
      </w:tr>
      <w:tr>
        <w:tblPrEx>
          <w:shd w:val="clear" w:color="auto" w:fill="auto"/>
        </w:tblPrEx>
        <w:trPr>
          <w:trHeight w:val="3367" w:hRule="atLeast"/>
        </w:trPr>
        <w:tc>
          <w:tcPr>
            <w:tcW w:type="dxa" w:w="6420"/>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omyślne"/>
              <w:suppressAutoHyphens w:val="1"/>
              <w:spacing w:before="0" w:after="240" w:line="240" w:lineRule="auto"/>
              <w:rPr>
                <w:rFonts w:ascii="Verdana" w:cs="Verdana" w:hAnsi="Verdana" w:eastAsia="Verdana"/>
                <w:i w:val="0"/>
                <w:iCs w:val="0"/>
              </w:rPr>
            </w:pPr>
            <w:r>
              <w:rPr>
                <w:rFonts w:ascii="Verdana" w:hAnsi="Verdana"/>
                <w:b w:val="1"/>
                <w:bCs w:val="1"/>
                <w:i w:val="0"/>
                <w:iCs w:val="0"/>
                <w:rtl w:val="0"/>
                <w:lang w:val="en-US"/>
              </w:rPr>
              <w:t>Correspondence address:</w:t>
            </w:r>
            <w:r>
              <w:rPr>
                <w:rFonts w:ascii="Verdana" w:cs="Verdana" w:hAnsi="Verdana" w:eastAsia="Verdana"/>
                <w:i w:val="0"/>
                <w:iCs w:val="0"/>
              </w:rPr>
              <w:br w:type="textWrapping"/>
            </w:r>
            <w:r>
              <w:rPr>
                <w:rFonts w:ascii="Verdana" w:hAnsi="Verdana"/>
                <w:i w:val="0"/>
                <w:iCs w:val="0"/>
                <w:rtl w:val="0"/>
                <w:lang w:val="en-US"/>
              </w:rPr>
              <w:t>(to be completed if different from the permanent address)</w:t>
            </w:r>
          </w:p>
          <w:p>
            <w:pPr>
              <w:pStyle w:val="Domyślne"/>
              <w:suppressAutoHyphens w:val="1"/>
              <w:spacing w:before="0" w:after="240" w:line="240" w:lineRule="auto"/>
              <w:rPr>
                <w:rFonts w:ascii="Verdana" w:cs="Verdana" w:hAnsi="Verdana" w:eastAsia="Verdana"/>
                <w:i w:val="0"/>
                <w:iCs w:val="0"/>
              </w:rPr>
            </w:pPr>
            <w:r>
              <w:rPr>
                <w:rFonts w:ascii="Verdana" w:hAnsi="Verdana"/>
                <w:i w:val="0"/>
                <w:iCs w:val="0"/>
                <w:rtl w:val="0"/>
              </w:rPr>
              <w:t>Postal cod</w:t>
            </w:r>
            <w:r>
              <w:rPr>
                <w:rFonts w:ascii="Verdana" w:hAnsi="Verdana" w:hint="default"/>
                <w:i w:val="0"/>
                <w:iCs w:val="0"/>
                <w:rtl w:val="0"/>
              </w:rPr>
              <w:t>ę</w:t>
            </w:r>
            <w:r>
              <w:rPr>
                <w:rFonts w:ascii="Verdana" w:hAnsi="Verdana"/>
                <w:i w:val="0"/>
                <w:iCs w:val="0"/>
                <w:rtl w:val="0"/>
              </w:rPr>
              <w:t>, city/town, street, house/flat number, voivodeship</w:t>
            </w:r>
          </w:p>
          <w:p>
            <w:pPr>
              <w:pStyle w:val="Domyślne"/>
              <w:suppressAutoHyphens w:val="1"/>
              <w:spacing w:before="0" w:after="240" w:line="240" w:lineRule="auto"/>
              <w:rPr>
                <w:rFonts w:ascii="Verdana" w:cs="Verdana" w:hAnsi="Verdana" w:eastAsia="Verdana"/>
                <w:i w:val="0"/>
                <w:iCs w:val="0"/>
              </w:rPr>
            </w:pPr>
          </w:p>
          <w:p>
            <w:pPr>
              <w:pStyle w:val="Domyślne"/>
              <w:suppressAutoHyphens w:val="1"/>
              <w:spacing w:before="0" w:after="240" w:line="240" w:lineRule="auto"/>
            </w:pPr>
            <w:r>
              <w:rPr>
                <w:rFonts w:ascii="Verdana" w:cs="Verdana" w:hAnsi="Verdana" w:eastAsia="Verdana"/>
                <w:i w:val="1"/>
                <w:iCs w:val="1"/>
              </w:rPr>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Domyślne"/>
        <w:suppressAutoHyphens w:val="1"/>
        <w:spacing w:before="0" w:after="240" w:line="240" w:lineRule="auto"/>
        <w:rPr>
          <w:rFonts w:ascii="Verdana" w:cs="Verdana" w:hAnsi="Verdana" w:eastAsia="Verdana"/>
          <w:b w:val="1"/>
          <w:bCs w:val="1"/>
        </w:rPr>
      </w:pPr>
    </w:p>
    <w:p>
      <w:pPr>
        <w:pStyle w:val="Domyślne"/>
        <w:suppressAutoHyphens w:val="1"/>
        <w:spacing w:before="0" w:after="240" w:line="240" w:lineRule="auto"/>
        <w:rPr>
          <w:rFonts w:ascii="Verdana" w:cs="Verdana" w:hAnsi="Verdana" w:eastAsia="Verdana"/>
          <w:b w:val="1"/>
          <w:bCs w:val="1"/>
        </w:rPr>
      </w:pPr>
    </w:p>
    <w:p>
      <w:pPr>
        <w:pStyle w:val="Treść"/>
        <w:spacing w:line="360" w:lineRule="auto"/>
        <w:rPr>
          <w:rFonts w:ascii="Verdana" w:cs="Verdana" w:hAnsi="Verdana" w:eastAsia="Verdana"/>
          <w:sz w:val="24"/>
          <w:szCs w:val="24"/>
        </w:rPr>
      </w:pPr>
      <w:r>
        <w:rPr>
          <w:rFonts w:ascii="Verdana" w:hAnsi="Verdana"/>
          <w:sz w:val="24"/>
          <w:szCs w:val="24"/>
          <w:rtl w:val="0"/>
          <w:lang w:val="en-US"/>
        </w:rPr>
        <w:t>I. I hereby lodge an appeal against the decision / complaint against the ruling</w:t>
      </w: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Decision number (please indicate): </w:t>
      </w: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of (date): </w:t>
      </w: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which I received on (date): </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r>
        <w:rPr>
          <w:rFonts w:ascii="Verdana" w:hAnsi="Verdana"/>
          <w:sz w:val="24"/>
          <w:szCs w:val="24"/>
          <w:rtl w:val="0"/>
          <w:lang w:val="en-US"/>
        </w:rPr>
        <w:t>concerning:</w:t>
      </w:r>
    </w:p>
    <w:p>
      <w:pPr>
        <w:pStyle w:val="Treść"/>
        <w:spacing w:line="360" w:lineRule="auto"/>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lang w:val="en-US"/>
        </w:rPr>
        <w:t>refusal to grant the benefit</w:t>
      </w:r>
    </w:p>
    <w:p>
      <w:pPr>
        <w:pStyle w:val="Treść"/>
        <w:spacing w:line="360" w:lineRule="auto"/>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lang w:val="en-US"/>
        </w:rPr>
        <w:t>the amount of the benefit granted</w:t>
      </w:r>
    </w:p>
    <w:p>
      <w:pPr>
        <w:pStyle w:val="Treść"/>
        <w:spacing w:line="360" w:lineRule="auto"/>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lang w:val="en-US"/>
        </w:rPr>
        <w:t>the form of the benefit granted</w:t>
      </w:r>
    </w:p>
    <w:p>
      <w:pPr>
        <w:pStyle w:val="Treść"/>
        <w:spacing w:line="360" w:lineRule="auto"/>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lang w:val="en-US"/>
        </w:rPr>
        <w:t>other (please specify):</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r>
        <w:rPr>
          <w:rFonts w:ascii="Verdana" w:hAnsi="Verdana"/>
          <w:sz w:val="24"/>
          <w:szCs w:val="24"/>
          <w:rtl w:val="0"/>
          <w:lang w:val="en-US"/>
        </w:rPr>
        <w:t>This concerns:</w:t>
      </w:r>
    </w:p>
    <w:p>
      <w:pPr>
        <w:pStyle w:val="Treść"/>
        <w:spacing w:line="360" w:lineRule="auto"/>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lang w:val="en-US"/>
        </w:rPr>
        <w:t>social scholarship</w:t>
      </w:r>
    </w:p>
    <w:p>
      <w:pPr>
        <w:pStyle w:val="Treść"/>
        <w:spacing w:line="360" w:lineRule="auto"/>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lang w:val="en-US"/>
        </w:rPr>
        <w:t>social scholarship in an increased amount due to a particularly justified case:</w:t>
      </w:r>
    </w:p>
    <w:p>
      <w:pPr>
        <w:pStyle w:val="Treść"/>
        <w:spacing w:line="360" w:lineRule="auto"/>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lang w:val="en-US"/>
        </w:rPr>
        <w:t>the applicant</w:t>
      </w:r>
      <w:r>
        <w:rPr>
          <w:rFonts w:ascii="Verdana" w:hAnsi="Verdana" w:hint="default"/>
          <w:sz w:val="24"/>
          <w:szCs w:val="24"/>
          <w:rtl w:val="1"/>
        </w:rPr>
        <w:t>’</w:t>
      </w:r>
      <w:r>
        <w:rPr>
          <w:rFonts w:ascii="Verdana" w:hAnsi="Verdana"/>
          <w:sz w:val="24"/>
          <w:szCs w:val="24"/>
          <w:rtl w:val="0"/>
          <w:lang w:val="en-US"/>
        </w:rPr>
        <w:t>s use of, or dependence on, a family that, on the date of submission of the application, receives support from a social welfare centre as referred to in the Social Assistance Act (permanent allowance, periodic allowance, targeted allowance)</w:t>
      </w:r>
    </w:p>
    <w:p>
      <w:pPr>
        <w:pStyle w:val="Treść"/>
        <w:spacing w:line="360" w:lineRule="auto"/>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lang w:val="en-US"/>
        </w:rPr>
        <w:t>total orphanhood</w:t>
      </w:r>
    </w:p>
    <w:p>
      <w:pPr>
        <w:pStyle w:val="Treść"/>
        <w:spacing w:line="360" w:lineRule="auto"/>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lang w:val="en-US"/>
        </w:rPr>
        <w:t>financial situation of children</w:t>
      </w:r>
      <w:r>
        <w:rPr>
          <w:rFonts w:ascii="Verdana" w:hAnsi="Verdana" w:hint="default"/>
          <w:sz w:val="24"/>
          <w:szCs w:val="24"/>
          <w:rtl w:val="1"/>
        </w:rPr>
        <w:t>’</w:t>
      </w:r>
      <w:r>
        <w:rPr>
          <w:rFonts w:ascii="Verdana" w:hAnsi="Verdana"/>
          <w:sz w:val="24"/>
          <w:szCs w:val="24"/>
          <w:rtl w:val="0"/>
          <w:lang w:val="en-US"/>
        </w:rPr>
        <w:t>s home residents or persons who reached the age of majority while in foster care</w:t>
      </w:r>
    </w:p>
    <w:p>
      <w:pPr>
        <w:pStyle w:val="Treść"/>
        <w:spacing w:line="360" w:lineRule="auto"/>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lang w:val="en-US"/>
        </w:rPr>
        <w:t xml:space="preserve">scholarship for persons with disabilities </w:t>
      </w:r>
      <w:r>
        <w:rPr>
          <w:rFonts w:ascii="Verdana" w:hAnsi="Verdana" w:hint="default"/>
          <w:sz w:val="24"/>
          <w:szCs w:val="24"/>
          <w:rtl w:val="0"/>
        </w:rPr>
        <w:t xml:space="preserve">– </w:t>
      </w:r>
      <w:r>
        <w:rPr>
          <w:rFonts w:ascii="Verdana" w:hAnsi="Verdana"/>
          <w:sz w:val="24"/>
          <w:szCs w:val="24"/>
          <w:rtl w:val="0"/>
          <w:lang w:val="en-US"/>
        </w:rPr>
        <w:t>(validity period of the disability certificate)</w:t>
      </w:r>
    </w:p>
    <w:p>
      <w:pPr>
        <w:pStyle w:val="Treść"/>
        <w:spacing w:line="360" w:lineRule="auto"/>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lang w:val="es-ES_tradnl"/>
        </w:rPr>
        <w:t>Rector</w:t>
      </w:r>
      <w:r>
        <w:rPr>
          <w:rFonts w:ascii="Verdana" w:hAnsi="Verdana" w:hint="default"/>
          <w:sz w:val="24"/>
          <w:szCs w:val="24"/>
          <w:rtl w:val="1"/>
        </w:rPr>
        <w:t>’</w:t>
      </w:r>
      <w:r>
        <w:rPr>
          <w:rFonts w:ascii="Verdana" w:hAnsi="Verdana"/>
          <w:sz w:val="24"/>
          <w:szCs w:val="24"/>
          <w:rtl w:val="0"/>
          <w:lang w:val="en-US"/>
        </w:rPr>
        <w:t>s scholarship</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r>
        <w:rPr>
          <w:rFonts w:ascii="Verdana" w:hAnsi="Verdana"/>
          <w:sz w:val="24"/>
          <w:szCs w:val="24"/>
          <w:rtl w:val="0"/>
          <w:lang w:val="en-US"/>
        </w:rPr>
        <w:t>I request that the awarded financial benefits be transferred to my bank account:</w:t>
      </w:r>
    </w:p>
    <w:p>
      <w:pPr>
        <w:pStyle w:val="Treść"/>
        <w:spacing w:line="360" w:lineRule="auto"/>
        <w:rPr>
          <w:rFonts w:ascii="Verdana" w:cs="Verdana" w:hAnsi="Verdana" w:eastAsia="Verdana"/>
          <w:sz w:val="24"/>
          <w:szCs w:val="24"/>
        </w:rPr>
      </w:pPr>
      <w:r>
        <w:rPr>
          <w:rFonts w:ascii="Verdana" w:hAnsi="Verdana"/>
          <w:sz w:val="24"/>
          <w:szCs w:val="24"/>
          <w:rtl w:val="0"/>
        </w:rPr>
        <w:t>Name and address of the bank:</w:t>
      </w:r>
      <w:r>
        <w:rPr>
          <w:rFonts w:ascii="Verdana" w:hAnsi="Verdana" w:hint="default"/>
          <w:sz w:val="24"/>
          <w:szCs w:val="24"/>
          <w:rtl w:val="0"/>
        </w:rPr>
        <w:t>……………………………………………………………………</w:t>
      </w:r>
    </w:p>
    <w:p>
      <w:pPr>
        <w:pStyle w:val="Treść"/>
        <w:spacing w:line="360" w:lineRule="auto"/>
        <w:rPr>
          <w:rFonts w:ascii="Verdana" w:cs="Verdana" w:hAnsi="Verdana" w:eastAsia="Verdana"/>
          <w:sz w:val="24"/>
          <w:szCs w:val="24"/>
        </w:rPr>
      </w:pPr>
      <w:r>
        <w:rPr>
          <w:rFonts w:ascii="Verdana" w:hAnsi="Verdana"/>
          <w:sz w:val="24"/>
          <w:szCs w:val="24"/>
          <w:rtl w:val="0"/>
        </w:rPr>
        <w:t xml:space="preserve">Account number: </w:t>
      </w:r>
      <w:r>
        <w:rPr>
          <w:rFonts w:ascii="Verdana" w:hAnsi="Verdana" w:hint="default"/>
          <w:sz w:val="24"/>
          <w:szCs w:val="24"/>
          <w:rtl w:val="0"/>
        </w:rPr>
        <w:t>…………………………………………………………………………………………</w:t>
      </w:r>
      <w:r>
        <w:rPr>
          <w:rFonts w:ascii="Verdana" w:hAnsi="Verdana"/>
          <w:sz w:val="24"/>
          <w:szCs w:val="24"/>
          <w:rtl w:val="0"/>
        </w:rPr>
        <w:t>..</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r>
        <w:rPr>
          <w:rFonts w:ascii="Verdana" w:hAnsi="Verdana"/>
          <w:sz w:val="24"/>
          <w:szCs w:val="24"/>
          <w:rtl w:val="0"/>
        </w:rPr>
        <w:t>II. Justification of the application</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r>
        <w:rPr>
          <w:rFonts w:ascii="Verdana" w:hAnsi="Verdana"/>
          <w:sz w:val="24"/>
          <w:szCs w:val="24"/>
          <w:rtl w:val="0"/>
        </w:rPr>
        <w:t xml:space="preserve">III. </w:t>
      </w:r>
      <w:r>
        <w:rPr>
          <w:rFonts w:ascii="Verdana" w:hAnsi="Verdana"/>
          <w:sz w:val="24"/>
          <w:szCs w:val="24"/>
          <w:rtl w:val="0"/>
          <w:lang w:val="en-US"/>
        </w:rPr>
        <w:t>I hereby attach the following documents: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r>
        <w:rPr>
          <w:rFonts w:ascii="Verdana" w:hAnsi="Verdana"/>
          <w:sz w:val="24"/>
          <w:szCs w:val="24"/>
          <w:rtl w:val="0"/>
        </w:rPr>
        <w:t>IV. Declaration:</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Being aware of the criminal liability for providing false information, pursuant to Article 233 </w:t>
      </w:r>
      <w:r>
        <w:rPr>
          <w:rFonts w:ascii="Verdana" w:hAnsi="Verdana" w:hint="default"/>
          <w:sz w:val="24"/>
          <w:szCs w:val="24"/>
          <w:rtl w:val="0"/>
        </w:rPr>
        <w:t xml:space="preserve">§ </w:t>
      </w:r>
      <w:r>
        <w:rPr>
          <w:rFonts w:ascii="Verdana" w:hAnsi="Verdana"/>
          <w:sz w:val="24"/>
          <w:szCs w:val="24"/>
          <w:rtl w:val="0"/>
          <w:lang w:val="en-US"/>
        </w:rPr>
        <w:t>1 of the Penal Code (</w:t>
      </w:r>
      <w:r>
        <w:rPr>
          <w:rFonts w:ascii="Verdana" w:hAnsi="Verdana" w:hint="default"/>
          <w:sz w:val="24"/>
          <w:szCs w:val="24"/>
          <w:rtl w:val="1"/>
          <w:lang w:val="ar-SA" w:bidi="ar-SA"/>
        </w:rPr>
        <w:t>“</w:t>
      </w:r>
      <w:r>
        <w:rPr>
          <w:rFonts w:ascii="Verdana" w:hAnsi="Verdana"/>
          <w:sz w:val="24"/>
          <w:szCs w:val="24"/>
          <w:rtl w:val="0"/>
          <w:lang w:val="en-US"/>
        </w:rPr>
        <w:t>whoever, making a statement intended to serve as evidence in court proceedings or in other proceedings conducted on the basis of an act, gives false testimony or conceals the truth, shall be subject to imprisonment from 6 months to 8 years</w:t>
      </w:r>
      <w:r>
        <w:rPr>
          <w:rFonts w:ascii="Verdana" w:hAnsi="Verdana" w:hint="default"/>
          <w:sz w:val="24"/>
          <w:szCs w:val="24"/>
          <w:rtl w:val="0"/>
        </w:rPr>
        <w:t>”</w:t>
      </w:r>
      <w:r>
        <w:rPr>
          <w:rFonts w:ascii="Verdana" w:hAnsi="Verdana"/>
          <w:sz w:val="24"/>
          <w:szCs w:val="24"/>
          <w:rtl w:val="0"/>
          <w:lang w:val="en-US"/>
        </w:rPr>
        <w:t xml:space="preserve">), as well as liability under Article 286 </w:t>
      </w:r>
      <w:r>
        <w:rPr>
          <w:rFonts w:ascii="Verdana" w:hAnsi="Verdana" w:hint="default"/>
          <w:sz w:val="24"/>
          <w:szCs w:val="24"/>
          <w:rtl w:val="0"/>
        </w:rPr>
        <w:t xml:space="preserve">§ </w:t>
      </w:r>
      <w:r>
        <w:rPr>
          <w:rFonts w:ascii="Verdana" w:hAnsi="Verdana"/>
          <w:sz w:val="24"/>
          <w:szCs w:val="24"/>
          <w:rtl w:val="0"/>
          <w:lang w:val="en-US"/>
        </w:rPr>
        <w:t>1 of the Penal Code (</w:t>
      </w:r>
      <w:r>
        <w:rPr>
          <w:rFonts w:ascii="Verdana" w:hAnsi="Verdana" w:hint="default"/>
          <w:sz w:val="24"/>
          <w:szCs w:val="24"/>
          <w:rtl w:val="1"/>
          <w:lang w:val="ar-SA" w:bidi="ar-SA"/>
        </w:rPr>
        <w:t>“</w:t>
      </w:r>
      <w:r>
        <w:rPr>
          <w:rFonts w:ascii="Verdana" w:hAnsi="Verdana"/>
          <w:sz w:val="24"/>
          <w:szCs w:val="24"/>
          <w:rtl w:val="0"/>
          <w:lang w:val="en-US"/>
        </w:rPr>
        <w:t>whoever, with the intention of obtaining financial gain, leads another person to dispose of his or her own or another person</w:t>
      </w:r>
      <w:r>
        <w:rPr>
          <w:rFonts w:ascii="Verdana" w:hAnsi="Verdana" w:hint="default"/>
          <w:sz w:val="24"/>
          <w:szCs w:val="24"/>
          <w:rtl w:val="1"/>
        </w:rPr>
        <w:t>’</w:t>
      </w:r>
      <w:r>
        <w:rPr>
          <w:rFonts w:ascii="Verdana" w:hAnsi="Verdana"/>
          <w:sz w:val="24"/>
          <w:szCs w:val="24"/>
          <w:rtl w:val="0"/>
          <w:lang w:val="en-US"/>
        </w:rPr>
        <w:t>s property to the detriment thereof by misleading that person, or by exploiting a mistake or the inability to adequately understand the undertaken action, shall be subject to imprisonment from 6 months to 8 years</w:t>
      </w:r>
      <w:r>
        <w:rPr>
          <w:rFonts w:ascii="Verdana" w:hAnsi="Verdana" w:hint="default"/>
          <w:sz w:val="24"/>
          <w:szCs w:val="24"/>
          <w:rtl w:val="0"/>
        </w:rPr>
        <w:t>”</w:t>
      </w:r>
      <w:r>
        <w:rPr>
          <w:rFonts w:ascii="Verdana" w:hAnsi="Verdana"/>
          <w:sz w:val="24"/>
          <w:szCs w:val="24"/>
          <w:rtl w:val="0"/>
          <w:lang w:val="en-US"/>
        </w:rPr>
        <w:t>), and being aware of civil and disciplinary liability, I hereby declare that:</w:t>
      </w:r>
    </w:p>
    <w:p>
      <w:pPr>
        <w:pStyle w:val="Treść"/>
        <w:spacing w:line="360" w:lineRule="auto"/>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lang w:val="en-US"/>
        </w:rPr>
        <w:t>the data provided by me in the application, as well as the attached documents that I was obliged to present, are consistent with the actual state of affairs,</w:t>
      </w:r>
    </w:p>
    <w:p>
      <w:pPr>
        <w:pStyle w:val="Treść"/>
        <w:spacing w:line="360" w:lineRule="auto"/>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lang w:val="en-US"/>
        </w:rPr>
        <w:t>I have read and understood the rules governing the granting of benefits set out in the Scholarship Regulations of the Medical University of Lublin, including the circumstances that exclude entitlement to such assistance,</w:t>
      </w:r>
    </w:p>
    <w:p>
      <w:pPr>
        <w:pStyle w:val="Treść"/>
        <w:spacing w:line="360" w:lineRule="auto"/>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lang w:val="en-US"/>
        </w:rPr>
        <w:t xml:space="preserve">in accordance with generally applicable law, in particular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rPr>
          <w:rFonts w:ascii="Verdana" w:hAnsi="Verdana" w:hint="default"/>
          <w:sz w:val="24"/>
          <w:szCs w:val="24"/>
          <w:rtl w:val="0"/>
        </w:rPr>
        <w:t xml:space="preserve">– </w:t>
      </w:r>
      <w:r>
        <w:rPr>
          <w:rFonts w:ascii="Verdana" w:hAnsi="Verdana"/>
          <w:sz w:val="24"/>
          <w:szCs w:val="24"/>
          <w:rtl w:val="0"/>
          <w:lang w:val="en-US"/>
        </w:rPr>
        <w:t>GDPR), I provide my personal data for the purpose and to the extent necessary for the granting of benefits by the Medical University of Lublin, with its registered office at Al. Rac</w:t>
      </w:r>
      <w:r>
        <w:rPr>
          <w:rFonts w:ascii="Verdana" w:hAnsi="Verdana" w:hint="default"/>
          <w:sz w:val="24"/>
          <w:szCs w:val="24"/>
          <w:rtl w:val="0"/>
        </w:rPr>
        <w:t>ł</w:t>
      </w:r>
      <w:r>
        <w:rPr>
          <w:rFonts w:ascii="Verdana" w:hAnsi="Verdana"/>
          <w:sz w:val="24"/>
          <w:szCs w:val="24"/>
          <w:rtl w:val="0"/>
          <w:lang w:val="en-US"/>
        </w:rPr>
        <w:t>awickie 1, 20-059 Lublin, for which I am applying. My data will be processed on the basis of legal provisions.</w:t>
      </w: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I am aware that providing personal data is voluntary, but necessary in order to apply for benefits; I have the right to request access to my data, their rectification, restriction of processing, and data portability, and </w:t>
      </w:r>
      <w:r>
        <w:rPr>
          <w:rFonts w:ascii="Verdana" w:hAnsi="Verdana" w:hint="default"/>
          <w:sz w:val="24"/>
          <w:szCs w:val="24"/>
          <w:rtl w:val="0"/>
        </w:rPr>
        <w:t xml:space="preserve">– </w:t>
      </w:r>
      <w:r>
        <w:rPr>
          <w:rFonts w:ascii="Verdana" w:hAnsi="Verdana"/>
          <w:sz w:val="24"/>
          <w:szCs w:val="24"/>
          <w:rtl w:val="0"/>
          <w:lang w:val="en-US"/>
        </w:rPr>
        <w:t xml:space="preserve">in cases provided for by law </w:t>
      </w:r>
      <w:r>
        <w:rPr>
          <w:rFonts w:ascii="Verdana" w:hAnsi="Verdana" w:hint="default"/>
          <w:sz w:val="24"/>
          <w:szCs w:val="24"/>
          <w:rtl w:val="0"/>
        </w:rPr>
        <w:t xml:space="preserve">– </w:t>
      </w:r>
      <w:r>
        <w:rPr>
          <w:rFonts w:ascii="Verdana" w:hAnsi="Verdana"/>
          <w:sz w:val="24"/>
          <w:szCs w:val="24"/>
          <w:rtl w:val="0"/>
          <w:lang w:val="en-US"/>
        </w:rPr>
        <w:t>the erasure of data and objection to their processing. I am aware that such requests shall take effect from the date of submission and shall not affect the lawfulness of processing prior to that date. I also have the right to lodge a complaint with the supervisory authority. Data shall not be sold or made available to external entities, except in cases provided for by law. Data shall only be accessible to authorised persons obliged to protect and secure them, as well as entities with which the University has concluded relevant agreements, e.g. in relation to IT services or security of facilities. Data shall not be used for any purpose other than those indicated above, and no decisions shall be made based on them in an automated manner. Data shall be processed for the purpose and period of archiving documentation in accordance with applicable legal provisions and University procedures, as well as for the purpose, scope and periods necessary for pursuing possible claims.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r>
        <w:rPr>
          <w:rFonts w:ascii="Verdana" w:hAnsi="Verdana"/>
          <w:sz w:val="24"/>
          <w:szCs w:val="24"/>
          <w:rtl w:val="0"/>
          <w:lang w:val="en-US"/>
        </w:rPr>
        <w:t>The Data Controller has appointed a Data Protection Officer supervising the correctness of personal data processing, who may be contacted at: [iod@umlub.edu.pl](mailto:iod@umlub.edu.pl).</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r>
        <w:rPr>
          <w:rFonts w:ascii="Verdana" w:hAnsi="Verdana"/>
          <w:sz w:val="24"/>
          <w:szCs w:val="24"/>
          <w:rtl w:val="0"/>
          <w:lang w:val="en-US"/>
        </w:rPr>
        <w:t>Furthermore, I give / do not give** my consent to the publication of my personal data, limited to the student ID number, on lists relating to the scholarship procedure and the results of the Scholarship Appeals Committee.</w:t>
      </w:r>
    </w:p>
    <w:p>
      <w:pPr>
        <w:pStyle w:val="Treść"/>
        <w:spacing w:line="360" w:lineRule="auto"/>
        <w:rPr>
          <w:rFonts w:ascii="Verdana" w:cs="Verdana" w:hAnsi="Verdana" w:eastAsia="Verdana"/>
          <w:sz w:val="24"/>
          <w:szCs w:val="24"/>
        </w:rPr>
      </w:pPr>
      <w:r>
        <w:rPr>
          <w:rFonts w:ascii="Verdana" w:hAnsi="Verdana"/>
          <w:sz w:val="24"/>
          <w:szCs w:val="24"/>
          <w:rtl w:val="0"/>
        </w:rPr>
        <w:t xml:space="preserve">** </w:t>
      </w:r>
      <w:r>
        <w:rPr>
          <w:rFonts w:ascii="Verdana" w:hAnsi="Verdana"/>
          <w:sz w:val="24"/>
          <w:szCs w:val="24"/>
          <w:rtl w:val="0"/>
        </w:rPr>
        <w:t>strike out what does not apply</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r>
        <w:rPr>
          <w:rFonts w:ascii="Verdana" w:hAnsi="Verdana" w:hint="default"/>
          <w:sz w:val="24"/>
          <w:szCs w:val="24"/>
          <w:rtl w:val="0"/>
        </w:rPr>
        <w:t>……………………………………</w:t>
      </w:r>
    </w:p>
    <w:p>
      <w:pPr>
        <w:pStyle w:val="Treść"/>
        <w:spacing w:line="360" w:lineRule="auto"/>
        <w:rPr>
          <w:rFonts w:ascii="Verdana" w:cs="Verdana" w:hAnsi="Verdana" w:eastAsia="Verdana"/>
          <w:sz w:val="24"/>
          <w:szCs w:val="24"/>
        </w:rPr>
      </w:pPr>
      <w:r>
        <w:rPr>
          <w:rFonts w:ascii="Verdana" w:hAnsi="Verdana"/>
          <w:sz w:val="24"/>
          <w:szCs w:val="24"/>
          <w:rtl w:val="0"/>
          <w:lang w:val="en-US"/>
        </w:rPr>
        <w:t>place, date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r>
        <w:rPr>
          <w:rFonts w:ascii="Verdana" w:hAnsi="Verdana" w:hint="default"/>
          <w:sz w:val="24"/>
          <w:szCs w:val="24"/>
          <w:rtl w:val="0"/>
        </w:rPr>
        <w:t>……………………………………</w:t>
      </w:r>
    </w:p>
    <w:p>
      <w:pPr>
        <w:pStyle w:val="Treść"/>
        <w:spacing w:line="360" w:lineRule="auto"/>
      </w:pPr>
      <w:r>
        <w:rPr>
          <w:rFonts w:ascii="Verdana" w:hAnsi="Verdana"/>
          <w:sz w:val="24"/>
          <w:szCs w:val="24"/>
          <w:rtl w:val="0"/>
          <w:lang w:val="en-US"/>
        </w:rPr>
        <w:t>legible signature of the student*</w:t>
      </w:r>
      <w:r>
        <w:rPr>
          <w:rFonts w:ascii="Verdana" w:cs="Verdana" w:hAnsi="Verdana" w:eastAsia="Verdana"/>
          <w:sz w:val="24"/>
          <w:szCs w:val="24"/>
        </w:rPr>
      </w:r>
    </w:p>
    <w:sectPr>
      <w:headerReference w:type="default" r:id="rId4"/>
      <w:footerReference w:type="default" r:id="rId5"/>
      <w:pgSz w:w="11906" w:h="16838" w:orient="portrait"/>
      <w:pgMar w:top="567" w:right="567" w:bottom="567" w:left="567"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20.2pt;height:20.2pt;">
        <v:imagedata r:id="rId1" o:title="bullet_circle-blk-resize.png"/>
      </v:shape>
    </w:pict>
  </w:numPicBullet>
  <w:numPicBullet w:numPicBulletId="1">
    <w:pict>
      <v:shape id="_x0000_s1026" type="#_x0000_t75" style="visibility:visible;width:340.0pt;height:340.0pt;">
        <v:imagedata r:id="rId2" o:title="bullet_drafting.png"/>
      </v:shape>
    </w:pict>
  </w:numPicBullet>
  <w:abstractNum w:abstractNumId="0">
    <w:multiLevelType w:val="hybridMultilevel"/>
    <w:lvl w:ilvl="0">
      <w:start w:val="1"/>
      <w:numFmt w:val="bullet"/>
      <w:suff w:val="tab"/>
      <w:lvlText w:val="•"/>
      <w:lvlPicBulletId w:val="1"/>
      <w:lvlJc w:val="left"/>
      <w:pPr>
        <w:ind w:left="200" w:hanging="20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1">
      <w:start w:val="1"/>
      <w:numFmt w:val="bullet"/>
      <w:suff w:val="tab"/>
      <w:lvlText w:val="•"/>
      <w:lvlPicBulletId w:val="0"/>
      <w:lvlJc w:val="left"/>
      <w:pPr>
        <w:ind w:left="46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2">
      <w:start w:val="1"/>
      <w:numFmt w:val="bullet"/>
      <w:suff w:val="tab"/>
      <w:lvlText w:val="•"/>
      <w:lvlPicBulletId w:val="0"/>
      <w:lvlJc w:val="left"/>
      <w:pPr>
        <w:ind w:left="70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3">
      <w:start w:val="1"/>
      <w:numFmt w:val="bullet"/>
      <w:suff w:val="tab"/>
      <w:lvlText w:val="•"/>
      <w:lvlPicBulletId w:val="0"/>
      <w:lvlJc w:val="left"/>
      <w:pPr>
        <w:ind w:left="94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4">
      <w:start w:val="1"/>
      <w:numFmt w:val="bullet"/>
      <w:suff w:val="tab"/>
      <w:lvlText w:val="•"/>
      <w:lvlPicBulletId w:val="0"/>
      <w:lvlJc w:val="left"/>
      <w:pPr>
        <w:ind w:left="118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5">
      <w:start w:val="1"/>
      <w:numFmt w:val="bullet"/>
      <w:suff w:val="tab"/>
      <w:lvlText w:val="•"/>
      <w:lvlPicBulletId w:val="0"/>
      <w:lvlJc w:val="left"/>
      <w:pPr>
        <w:ind w:left="142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6">
      <w:start w:val="1"/>
      <w:numFmt w:val="bullet"/>
      <w:suff w:val="tab"/>
      <w:lvlText w:val="•"/>
      <w:lvlPicBulletId w:val="0"/>
      <w:lvlJc w:val="left"/>
      <w:pPr>
        <w:ind w:left="166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7">
      <w:start w:val="1"/>
      <w:numFmt w:val="bullet"/>
      <w:suff w:val="tab"/>
      <w:lvlText w:val="•"/>
      <w:lvlPicBulletId w:val="0"/>
      <w:lvlJc w:val="left"/>
      <w:pPr>
        <w:ind w:left="190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8">
      <w:start w:val="1"/>
      <w:numFmt w:val="bullet"/>
      <w:suff w:val="tab"/>
      <w:lvlText w:val="•"/>
      <w:lvlPicBulletId w:val="0"/>
      <w:lvlJc w:val="left"/>
      <w:pPr>
        <w:ind w:left="214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reść">
    <w:name w:val="Treść"/>
    <w:next w:val="Treś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omyślne">
    <w:name w:val="Domyślne"/>
    <w:next w:val="Domyślne"/>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tyl tabeli 2">
    <w:name w:val="Styl tabeli 2"/>
    <w:next w:val="Styl tabeli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